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准圆_GBK"/>
          <w:sz w:val="48"/>
        </w:rPr>
        <w:t>第八单元</w:t>
      </w:r>
      <w:r>
        <w:rPr>
          <w:rFonts w:ascii="NEU-BZ-S92" w:hAnsi="NEU-BZ-S92"/>
          <w:sz w:val="48"/>
        </w:rPr>
        <w:t>　</w:t>
      </w:r>
      <w:r>
        <w:rPr>
          <w:rFonts w:hint="eastAsia" w:eastAsia="方正准圆_GBK"/>
          <w:sz w:val="48"/>
        </w:rPr>
        <w:t>美好品质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2130" name="单元整体说课.jpg" descr="id:2147516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" name="单元整体说课.jpg" descr="id:214751672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2131" name="单元整体备课.jpg" descr="id:2147516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" name="单元整体备课.jpg" descr="id:214751673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本单元以“美好的品质”为主题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编排了《司马光》《灰雀》《手术台就是阵地》《一个粗瓷大碗》四篇课文。课文中的人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有名人、史学家和近代的革命家。冷静机智的司马光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关爱、呵护儿童的列宁和天真诚实的男孩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对工作及其负责、勇于为革命献身的白求恩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关心、爱护战友的赵一曼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他们的身上都有着美好的品质。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2132" name="单元语文要素.jpg" descr="id:2147516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" name="单元语文要素.jpg" descr="id:214751674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本单元的语文要素是“学习带着问题默读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理解课文的意思”。本套教材从二年级开始安排默读的学习内容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要求学生尝试不出声不指读。本单元对默读提出进一步的要求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即带着问题默读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一边读一边思考。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本单元的习作要求是“学写一件简单的事”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话题是“那次玩得真高兴”。这是小学阶段第一次安排写一件事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要求把玩的过程相对完整地写下来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并表达出当时快乐的心情。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478280" cy="252095"/>
            <wp:effectExtent l="0" t="0" r="7620" b="14605"/>
            <wp:docPr id="2133" name="语文要素思维导图.jpg" descr="id:2147516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" name="语文要素思维导图.jpg" descr="id:214751674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4939030" cy="2367915"/>
            <wp:effectExtent l="0" t="0" r="13970" b="13335"/>
            <wp:docPr id="2134" name="d8.eps" descr="id:2147516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" name="d8.eps" descr="id:214751675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9200" cy="236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636395" cy="252095"/>
            <wp:effectExtent l="0" t="0" r="1905" b="14605"/>
            <wp:docPr id="2135" name="教学要点及课时安排.jpg" descr="id:2147516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" name="教学要点及课时安排.jpg" descr="id:214751676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tbl>
      <w:tblPr>
        <w:tblStyle w:val="2"/>
        <w:tblW w:w="5403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256"/>
        <w:gridCol w:w="939"/>
        <w:gridCol w:w="5642"/>
      </w:tblGrid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分类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内容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课时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教学要点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课文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司马光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认识</w:t>
            </w:r>
            <w:r>
              <w:rPr>
                <w:rFonts w:ascii="NEU-BZ-S92" w:hAnsi="NEU-BZ-S92"/>
                <w:sz w:val="16"/>
              </w:rPr>
              <w:t>36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读准</w:t>
            </w:r>
            <w:r>
              <w:rPr>
                <w:rFonts w:ascii="NEU-BZ-S92" w:hAnsi="NEU-BZ-S92"/>
                <w:sz w:val="16"/>
              </w:rPr>
              <w:t>3</w:t>
            </w:r>
            <w:r>
              <w:rPr>
                <w:rFonts w:hint="eastAsia" w:eastAsia="方正书宋_GBK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30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29</w:t>
            </w:r>
            <w:r>
              <w:rPr>
                <w:rFonts w:hint="eastAsia" w:eastAsia="方正书宋_GBK"/>
                <w:sz w:val="16"/>
              </w:rPr>
              <w:t>个词。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正确、流利地朗读课文。背诵《司马光》。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能借助注释理解《司马光》的课文大意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并用自己的话讲故事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初步感受文言文的特点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简单说出文言文与现代文的区别。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能尝试通过人物的动作、语言等揣摩人物的心理活动。能转换人称复述故事片段。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5.</w:t>
            </w:r>
            <w:r>
              <w:rPr>
                <w:rFonts w:hint="eastAsia" w:eastAsia="方正书宋_GBK"/>
                <w:sz w:val="16"/>
              </w:rPr>
              <w:t>能带着问题默读课文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理解课文内容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体会人物心情的变化。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灰雀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手术台就是阵地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一个粗瓷大碗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口语交际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请教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能就自己不好解决的问题有礼貌地向别人请教。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不清楚的地方能及时追问。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习作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那次玩得真高兴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能简单地写一次玩的过程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表达出当时快乐的心情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能正确使用标点符号。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能和同学交流习作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修改同学看不明白的地方。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语文园地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交流平台</w:t>
            </w:r>
          </w:p>
        </w:tc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能交流、总结默读的基本方法。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能根据形声字的特点认识“眨、瞪”等</w:t>
            </w:r>
            <w:r>
              <w:rPr>
                <w:rFonts w:ascii="NEU-BZ-S92" w:hAnsi="NEU-BZ-S92"/>
                <w:sz w:val="16"/>
              </w:rPr>
              <w:t>5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大致理解和“目”有关的词语的意思。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能辨析“陆续、继续、连续”</w:t>
            </w:r>
            <w:r>
              <w:rPr>
                <w:rFonts w:ascii="NEU-BZ-S92" w:hAnsi="NEU-BZ-S92"/>
                <w:sz w:val="16"/>
              </w:rPr>
              <w:t>3</w:t>
            </w:r>
            <w:r>
              <w:rPr>
                <w:rFonts w:hint="eastAsia" w:eastAsia="方正书宋_GBK"/>
                <w:sz w:val="16"/>
              </w:rPr>
              <w:t>个副词的用法并选择一个写句子。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能分类整理购物清单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体会分类列清单的好处。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5.</w:t>
            </w:r>
            <w:r>
              <w:rPr>
                <w:rFonts w:hint="eastAsia" w:eastAsia="方正书宋_GBK"/>
                <w:sz w:val="16"/>
              </w:rPr>
              <w:t>朗读、背诵关于如何待人的名言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大致了解名言蕴含的道理。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识字加油站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词句段运用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日积月累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2136" name="课时教学详案.jpg" descr="id:2147516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" name="课时教学详案.jpg" descr="id:214751677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2137" name="圈024.jpg" descr="id:2147516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" name="圈024.jpg" descr="id:214751678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司 马 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140" name="教材分析.jpg" descr="id:2147516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" name="教材分析.jpg" descr="id:214751680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本文是小学阶段安排的第一篇文言文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讲述了一个广为流传的小故事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有一次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司马光和一群小孩在庭院里嬉戏。一个小孩爬上瓮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不小心失足落入水中。大家都吓跑了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只有司马光拿起石头砸瓮。瓮破了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水一下子喷涌出来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落水的小孩得救了。这个故事表现了司马光的聪明机智与沉着冷静。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141" name="教学目标.jpg" descr="id:2147516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" name="教学目标.jpg" descr="id:214751681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认识“司、跌”等生字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会写“庭、登”等生字。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背诵课文。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能借助注释了解课文大意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并用自己的话讲故事。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能初步感受文言文的特点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简单说出文言文与现代文的区别。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142" name="教学建议.jpg" descr="id:2147516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" name="教学建议.jpg" descr="id:214751681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本课的识字量少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可灵活指导学生识记。本课要求会写的字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要注意归类指导。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教学文言文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要利用多种方法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充分引导学生练习朗读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边读边加深对文言文的感受。教师范读时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要处理好停顿的层次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让学生用比较自然的语速朗读。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可充分调动学生的生活经验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借助注释、插图等理解词语的意思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让学生按照一定顺序讲述司马光的故事。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学完课文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引导学生结合之前朗读、理解词语的体会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将本文和其他课文进行比较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发现文言文与现代文语言的差异。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143" name="教学准备.jpg" descr="id:2147516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" name="教学准备.jpg" descr="id:214751682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搜集一些有关司马光的人物简介及图片。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144" name="课时安排.jpg" descr="id:2147516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" name="课时安排.jpg" descr="id:214751683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145" name="课时01.jpg" descr="id:2147516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" name="课时01.jpg" descr="id:214751684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146" name="课时目标.jpg" descr="id:2147516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" name="课时目标.jpg" descr="id:214751684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认识“司、跌”等生字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会写“庭、登”等生字。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注意词句间的停顿。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初步感受文言文的特点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能简单说出文言文与现代文的区别。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47" name="教学过程.jpg" descr="id:2147516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" name="教学过程.jpg" descr="id:214751685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图片激趣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149" name="方法一.jpg" descr="id:2147516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9" name="方法一.jpg" descr="id:214751686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50" name="语文ppt.jpg" descr="id:2147516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" name="语文ppt.jpg" descr="id:214751687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出示司马光砸缸图片。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看到屏幕上的这幅画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大家会想起哪个耳熟能详的故事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那就是——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司马光砸缸。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这个故事最早是以文言文的形式记录在我国元代的著作《宋史》里面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也叫“司马光救友”。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51" name="语文ppt.jpg" descr="id:2147516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" name="语文ppt.jpg" descr="id:2147516883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出示文言文简介。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这节课让我们一起走进课文《司马光》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去看看司马光的故事。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152" name="设计意图.jpg" descr="id:2147516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" name="设计意图.jpg" descr="id:2147516890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此环节教学由图片引入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接着引申到对文言文的简单介绍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新知识的出现也能激起学生继续深入学习的兴趣。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153" name="方法二.jpg" descr="id:2147516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3" name="方法二.jpg" descr="id:2147516897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用谜语导入。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有个小朋友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玩耍于农庄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朋友掉进缸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一点也不慌。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猜一猜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他是谁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引出课题。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154" name="设计意图.jpg" descr="id:2147516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4" name="设计意图.jpg" descr="id:214751690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采用猜谜语的形式导入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能够促进学生的思考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激发学生学习的热情。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学习字词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自由朗读课文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读准生字的音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56" name="二次备课.jpg" descr="id:2147516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6" name="二次备课.jpg" descr="id:2147516919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这里可以让学生先听范读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初步感受文言文的读法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再自由朗读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这样对于学生的朗读会有更大的帮助。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57" name="语文ppt.jpg" descr="id:2147516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7" name="语文ppt.jpg" descr="id:214751692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XT-S92" w:hAnsi="NEU-XT-S92"/>
        </w:rPr>
        <w:t>sī</w:t>
      </w:r>
      <w:r>
        <w:rPr>
          <w:rFonts w:hint="eastAsia" w:eastAsia="方正楷体_GBK"/>
        </w:rPr>
        <w:t>司</w:t>
      </w:r>
      <w:r>
        <w:rPr>
          <w:rFonts w:ascii="NEU-XT-S92" w:hAnsi="NEU-XT-S92"/>
        </w:rPr>
        <w:t>　t</w:t>
      </w:r>
      <w:r>
        <w:rPr>
          <w:rFonts w:hint="default" w:ascii="NEU-XT-S92" w:hAnsi="NEU-XT-S92"/>
        </w:rPr>
        <w:t>í</w:t>
      </w:r>
      <w:r>
        <w:rPr>
          <w:rFonts w:ascii="NEU-XT-S92" w:hAnsi="NEU-XT-S92"/>
        </w:rPr>
        <w:t>nɡ</w:t>
      </w:r>
      <w:r>
        <w:rPr>
          <w:rFonts w:hint="eastAsia" w:eastAsia="方正楷体_GBK"/>
        </w:rPr>
        <w:t>庭</w:t>
      </w:r>
      <w:r>
        <w:rPr>
          <w:rFonts w:ascii="NEU-XT-S92" w:hAnsi="NEU-XT-S92"/>
        </w:rPr>
        <w:t>　dēnɡ</w:t>
      </w:r>
      <w:r>
        <w:rPr>
          <w:rFonts w:hint="eastAsia" w:eastAsia="方正楷体_GBK"/>
        </w:rPr>
        <w:t>登</w:t>
      </w:r>
      <w:r>
        <w:rPr>
          <w:rFonts w:ascii="NEU-XT-S92" w:hAnsi="NEU-XT-S92"/>
        </w:rPr>
        <w:t>　diē</w:t>
      </w:r>
      <w:r>
        <w:rPr>
          <w:rFonts w:hint="eastAsia" w:eastAsia="方正楷体_GBK"/>
        </w:rPr>
        <w:t>跌</w:t>
      </w:r>
      <w:r>
        <w:rPr>
          <w:rFonts w:ascii="NEU-XT-S92" w:hAnsi="NEU-XT-S92"/>
        </w:rPr>
        <w:t>　zh</w:t>
      </w:r>
      <w:r>
        <w:rPr>
          <w:rFonts w:hint="default" w:ascii="NEU-XT-S92" w:hAnsi="NEU-XT-S92"/>
        </w:rPr>
        <w:t>ò</w:t>
      </w:r>
      <w:r>
        <w:rPr>
          <w:rFonts w:ascii="NEU-XT-S92" w:hAnsi="NEU-XT-S92"/>
        </w:rPr>
        <w:t>nɡ</w:t>
      </w:r>
      <w:r>
        <w:rPr>
          <w:rFonts w:hint="eastAsia" w:eastAsia="方正楷体_GBK"/>
        </w:rPr>
        <w:t>众</w:t>
      </w:r>
      <w:r>
        <w:rPr>
          <w:rFonts w:ascii="NEU-XT-S92" w:hAnsi="NEU-XT-S92"/>
        </w:rPr>
        <w:t>　q</w:t>
      </w:r>
      <w:r>
        <w:rPr>
          <w:rFonts w:hint="default" w:ascii="NEU-XT-S92" w:hAnsi="NEU-XT-S92"/>
        </w:rPr>
        <w:t>ì</w:t>
      </w:r>
      <w:r>
        <w:rPr>
          <w:rFonts w:hint="eastAsia" w:eastAsia="方正楷体_GBK"/>
        </w:rPr>
        <w:t>弃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XT-S92" w:hAnsi="NEU-XT-S92"/>
        </w:rPr>
        <w:t>ch</w:t>
      </w:r>
      <w:r>
        <w:rPr>
          <w:rFonts w:hint="default" w:ascii="NEU-XT-S92" w:hAnsi="NEU-XT-S92"/>
        </w:rPr>
        <w:t>í</w:t>
      </w:r>
      <w:r>
        <w:rPr>
          <w:rFonts w:hint="eastAsia" w:eastAsia="方正楷体_GBK"/>
        </w:rPr>
        <w:t>持</w:t>
      </w:r>
      <w:r>
        <w:rPr>
          <w:rFonts w:ascii="NEU-XT-S92" w:hAnsi="NEU-XT-S92"/>
        </w:rPr>
        <w:t>　jiē</w:t>
      </w:r>
      <w:r>
        <w:rPr>
          <w:rFonts w:hint="eastAsia" w:eastAsia="方正楷体_GBK"/>
        </w:rPr>
        <w:t>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自由读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开火车式读。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正音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注意读准平舌音“司”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翘舌音“众、持”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后鼻音“庭、登、众”。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去掉拼音读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齐读。检查字词的掌握情况。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58" name="二次备课.jpg" descr="id:2147516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8" name="二次备课.jpg" descr="id:2147516933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识记字形的方法有很多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要引导学生采取多种形式识字。 比如“跌”可以用“组词”或者“演一演”的方法来记。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你是用什么方法识记这些生字的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学生交流识字方法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教师及时补充。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学生跟读。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教师先用较慢的速度范读课文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强调停顿。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59" name="语文ppt.jpg" descr="id:2147516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9" name="语文ppt.jpg" descr="id:214751694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出示含有停顿符号的课文。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指名读。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60" name="二次备课.jpg" descr="id:2147516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" name="二次备课.jpg" descr="id:2147516947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注意对朗读的要求不要太高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只要学生能读出正确的停顿即可。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分小组朗读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每组读一句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各组练习。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各组之间朗读比赛。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感受文言文和现代文的区别。交流汇报。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61" name="语文ppt.jpg" descr="id:2147516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1" name="语文ppt.jpg" descr="id:214751695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出示文言文和现代文区别的表格。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概括课文主要内容。小组交流。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62" name="二次备课.jpg" descr="id:2147516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2" name="二次备课.jpg" descr="id:2147516961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教学时应让学生多参与观察字形特点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不断改进书写。引导学生评价具有针对性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说清好在哪里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哪里需要改进。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360"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一读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读正确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二读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读停顿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三读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读明白。重在引导学生在理解的基础上读出古文的节奏。因此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让学生在初读时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采用同学合作交流的方法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降低断句的难度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减轻心理压力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让学生能够大胆发挥出来。之后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在交流评议的基础上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引导学生感受正确的断句读法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并根据初读感受概括出课文的主要内容。授课时教师先提出自读要求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然后引导学生按照要求读课文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体现了以学生为主体的理念。学习生字新词时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引导学生运用多种方法识记生字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发挥学生的学习主动性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加深学生对字词的理解。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识记生字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指导书写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64" name="语文ppt.jpg" descr="id:2147516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4" name="语文ppt.jpg" descr="id:2147516976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司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庭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登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跌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众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弃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持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观察生字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说说你发现了什么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“跌、持”是左右结构的字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写时要写得左窄右宽。“登、弃”是上下结构的字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“庭”是半包围结构的字。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师指导写字。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“庭”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半包围结构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注意“广”作偏旁时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要写得宽些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横、撇要长些。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“登”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上边的“癶”不要写错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看清笔画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下面的“豆”穿插进去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写紧凑些。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教师巡视指导。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师生互评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生生互评。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165" name="设计意图.jpg" descr="id:2147516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5" name="设计意图.jpg" descr="id:2147516983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指导学生正确的书写方法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培养学生良好的书写习惯和认字能力。俗话说“字如其人”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写字要像做人一样谦让。观察是认识事物的基础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写字教学首先要指导学生观察字形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引导学生体会汉字的美就藏在每一笔画中。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课堂小结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本节课同学们学得非常认真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我们学写了七个生字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还初步了解了文言文与现代文的不同。下节课我们继续学习《司马光》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进一步理解故事的内容。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搜集司马光的资料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和同学们分享。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167" name="本课小结.jpg" descr="id:2147516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7" name="本课小结.jpg" descr="id:2147516998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本节课学生运用多种方法识记了生字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能够通过教师范读、小组交流互读学会断句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初步感知了解课文内容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体会文言文与现代文的不同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为下节课的学习打下了基础。</w:t>
      </w:r>
      <w:r>
        <w:drawing>
          <wp:inline distT="0" distB="0" distL="0" distR="0">
            <wp:extent cx="36830" cy="154940"/>
            <wp:effectExtent l="0" t="0" r="1270" b="16510"/>
            <wp:docPr id="2168" name="zwt.jpg" descr="id:2147517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8" name="zwt.jpg" descr="id:2147517005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169" name="课时02.jpg" descr="id:2147517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9" name="课时02.jpg" descr="id:2147517012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170" name="课时目标.jpg" descr="id:2147517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" name="课时目标.jpg" descr="id:214751701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能借助注释理解课文大意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背诵课文。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会用自己的话有条理地讲故事。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感受司马光爱护同伴的美好品质。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71" name="教学过程.jpg" descr="id:2147517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1" name="教学过程.jpg" descr="id:214751702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本节课我们继续学习《司马光》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这些生字宝宝你们还认识吗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指名朗读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检查生字、新词的掌握情况。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73" name="语文ppt.jpg" descr="id:2147517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3" name="语文ppt.jpg" descr="id:214751704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出示重点生字、词语。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74" name="二次备课.jpg" descr="id:2147517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4" name="二次备课.jpg" descr="id:2147517048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学生朗读时应该关注学生的断句是否正确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切不可因配合音乐而读错断句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扰乱读文的节奏。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配乐读文。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配乐自由读。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配乐指名读。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配乐齐读。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75" name="语文ppt.jpg" descr="id:2147517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5" name="语文ppt.jpg" descr="id:214751705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插入古典轻音乐和课文主题图。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读文言文不仅要读通顺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还要读懂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体会作者表达的感情。接下来我们就深入课文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理解课文的意思。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176" name="设计意图.jpg" descr="id:2147517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6" name="设计意图.jpg" descr="id:2147517062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文言文语言精练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内涵丰富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充满韵味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这种表达的特色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是需要学生通过朗读体会的。通过配乐朗读会让学生感受到文言文语言的韵律美和简约美。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借助注释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合作理解文意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自读理解。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请同学们根据注释自主理解课文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思考每一句的意思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读不懂的做好标记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等小组合作时一起探讨。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78" name="二次备课.jpg" descr="id:2147517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二次备课.jpg" descr="id:2147517077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这里如果让学生记录可能会耗费太多时间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要提示学生把重点放在理解课文意思上来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记录可以简单一些。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79" name="语文ppt.jpg" descr="id:2147517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9" name="语文ppt.jpg" descr="id:214751708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出示课文及其注释。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小组合作交流。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生汇报自己弄懂的句子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交流不懂的句子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共同记录形成书面形式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实在弄不懂的在全班汇报时和老师共同探讨。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全班汇报。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80" name="语文ppt.jpg" descr="id:2147517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0" name="语文ppt.jpg" descr="id:214751709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出示课文第一句话及对应的注释。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理解第一句话大意。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过去人们的生活中通常会用到“瓮”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用它来装水、酒、米等。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81" name="语文ppt.jpg" descr="id:2147517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1" name="语文ppt.jpg" descr="id:214751709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“瓮”图片。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思考这句话的意思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你能知道什么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你是怎样理解这句话的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要想弄懂句子的意思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就要知道每个字词的意思。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82" name="二次备课.jpg" descr="id:2147517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2" name="二次备课.jpg" descr="id:2147517105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教学时要有意识地抓住“戏”“登”“跌”等几个动词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引导学生感受孩子们嬉戏、攀爬的样子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以及小孩落入水中的惊险场景。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④</w:t>
      </w:r>
      <w:r>
        <w:rPr>
          <w:rFonts w:hint="eastAsia" w:eastAsia="方正书宋_GBK"/>
        </w:rPr>
        <w:t>“群儿”“戏”等词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学生可以自己理解意思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然后汇报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师提示“于”是“在”的意思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“没”是“沉没”的意思。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⑤</w:t>
      </w:r>
      <w:r>
        <w:rPr>
          <w:rFonts w:hint="eastAsia" w:eastAsia="方正书宋_GBK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指名回答这句话的意思。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⑥</w:t>
      </w:r>
      <w:r>
        <w:rPr>
          <w:rFonts w:hint="eastAsia" w:eastAsia="方正书宋_GBK"/>
        </w:rPr>
        <w:t>师引导感受“群儿戏于庭”时的开心和一个孩子掉入水中的着急心情。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⑦</w:t>
      </w:r>
      <w:r>
        <w:rPr>
          <w:rFonts w:hint="eastAsia" w:eastAsia="方正书宋_GBK"/>
        </w:rPr>
        <w:t>指名读第一句话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齐读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分小组比赛读。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理解第二句话大意。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83" name="语文ppt.jpg" descr="id:2147517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3" name="语文ppt.jpg" descr="id:214751711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出示课文第二句话及对应的注释。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一个小朋友掉入瓮中后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那么其他小朋友是怎样做的呢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书宋_GBK"/>
        </w:rPr>
        <w:t>让学生尝试用理解第一句话的方法理解第二句话。借助插图和注释理解“皆”“去”“击”“迸”的意思。师及时指导。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看注释和联系上下文是学习理解文言文重要的方法。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这句话告诉了我们什么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事情的经过怎样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伙伴们的心情怎样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结果呢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④</w:t>
      </w:r>
      <w:r>
        <w:rPr>
          <w:rFonts w:hint="eastAsia" w:eastAsia="方正书宋_GBK"/>
        </w:rPr>
        <w:t>指导朗读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“众皆弃去”要读出惊慌、失望的语气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“光持石击瓮破”要读出司马光的沉着、冷静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“水迸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儿得活”要读出开心的样子。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各组完善小组内记录的课文大意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推荐汇报。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指名朗读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5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齐读。读出感情来。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84" name="语文ppt.jpg" descr="id:2147517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4" name="语文ppt.jpg" descr="id:214751711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出示《司马光》全文。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185" name="设计意图.jpg" descr="id:2147517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5" name="设计意图.jpg" descr="id:2147517126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学生学习新知的过程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是思维火花互相碰撞的过程。因此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在读懂课文内容这一环节的处理上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重在运用指导上下文注释、结合生活积累的方法和自学、合作的学习方式疏通文言文含义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教师抓住重点词语进行指导。同时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让学生以自主、合作、探究的教学模式来突破重点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有利于提升学生的思维能力。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86" name="语文ppt.jpg" descr="id:2147517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6" name="语文ppt.jpg" descr="id:2147517133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出示司马光做了一件什么事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我们读了几遍课文后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应该逐渐开始认识司马光小朋友了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你能说说在课文里司马光做了什么事吗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先同桌小声交流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再全班交流。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自己读读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根据句子的意思学做司马光的动作。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讨论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你学着司马光做了什么动作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师走到学生中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询问了解学情。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情景感悟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请一学生上台做动作。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司马光持石击瓮时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心里怎么想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5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假如当时你也在场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你会怎样想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怎样做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引导学生动脑筋想办法。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从司马光砸缸救人这件事上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你觉得司马光是一个什么样的小朋友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你想对他说些什么呢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87" name="二次备课.jpg" descr="id:2147517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7" name="二次备课.jpg" descr="id:2147517140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学生讲故事时应引导学生有序表达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语言要简练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可以加上自己对当时情景的想象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使情景更丰满。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学习他沉着冷静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遇事不慌。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司马光真是我们学习的榜样。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刚才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我们讨论了司马光是怎样的一个人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下面我们用自己的话讲一讲这个故事吧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先组内讲故事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之后推选全班讲故事。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故事讲得可真精彩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但是大家有没有发现文言文形式要比我们讲故事更加简单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下面就请大家尝试着背一背吧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188" name="设计意图.jpg" descr="id:2147517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" name="设计意图.jpg" descr="id:214751714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通过“演一演”活动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引导学生表演司马光砸缸救人时的动作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在演示中巩固对词语的理解。学生将文言文还原成画面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再将画面转换成具体生动的故事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不但认识了一个机智的司马光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也把故事讲得有声有色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为背诵文言文做好了铺垫。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积累知识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课前你搜集到了哪些关于司马光的故事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和大家分享一下。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师做适当补充。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90" name="语文ppt.jpg" descr="id:2147517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0" name="语文ppt.jpg" descr="id:2147517162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出示司马光简介。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这篇课文是一篇文言文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在文言文的学习中理解词语并能够连词成句很重要。教学时应放手让学生自主思考词句的意思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这对于以后的文言文学习将会有很大的帮助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有利于学生总结文言文的学习方法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如可以利用注释或者联系上下文、观察图片等。理解了课文之后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在“讲故事”练习时可以让学生加上动作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促进体会和理解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提高学生的表达能力。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92" name="板书设计.jpg" descr="id:21475171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2" name="板书设计.jpg" descr="id:2147517177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司马光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一儿　　　没水中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　众　　　皆弃去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　光　　　持石击瓮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>瓮破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得活</w:t>
      </w:r>
      <w:r>
        <w:drawing>
          <wp:inline distT="0" distB="0" distL="0" distR="0">
            <wp:extent cx="219075" cy="197485"/>
            <wp:effectExtent l="0" t="0" r="9525" b="12065"/>
            <wp:docPr id="2196" name="图片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6" name="图片 219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>聪明机智、沉着冷静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97" name="教学反思.jpg" descr="id:2147517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7" name="教学反思.jpg" descr="id:2147517205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注重理解词语的方法。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在教学时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以学生自主理解课文为主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使学生学会利用注释、借助图片加以联想理解词语的意思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进而理解句子。并且让学生做动作加深了对词语的理解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使学生对课文内容的掌握更加深刻。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加强朗读指导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以读促悟。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在教学时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让学生充分朗读文本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通过句子揣摩人物内心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感受句子所表达的情感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指导学生有感情地朗读。并且在朗读时采用形式多样的朗读方法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有个别读、齐读、小组竞赛读、加动作朗读等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激发学生朗读兴趣的同时有助于学生理解课文、熟读成诵。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在教学时间的把握分配上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做得不够好。再次教学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会提前做好时间计划。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98" name="教学参考资料.jpg" descr="id:2147517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" name="教学参考资料.jpg" descr="id:2147517212;FounderCE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司马光的故事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司马光出生于宋真宗天禧三年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公元</w:t>
      </w:r>
      <w:r>
        <w:rPr>
          <w:rFonts w:ascii="NEU-BZ-S92" w:hAnsi="NEU-BZ-S92"/>
        </w:rPr>
        <w:t>1019</w:t>
      </w:r>
      <w:r>
        <w:rPr>
          <w:rFonts w:hint="eastAsia" w:eastAsia="方正仿宋_GBK"/>
        </w:rPr>
        <w:t>年</w:t>
      </w:r>
      <w:r>
        <w:rPr>
          <w:rFonts w:ascii="方正仿宋_GBK" w:hAnsi="方正仿宋_GBK"/>
        </w:rPr>
        <w:t>),</w:t>
      </w:r>
      <w:r>
        <w:rPr>
          <w:rFonts w:hint="eastAsia" w:eastAsia="方正仿宋_GBK"/>
        </w:rPr>
        <w:t>当时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他的父亲司马池正担任光州光山县令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于是便给他取名“光”。司马光家世代官宦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一直以清廉仁厚享有盛誉。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司马光深受其父影响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自幼便聪敏好学。据史书记载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司马光非常喜欢读《左传》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常常“手不释书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至不知饥渴寒暑”。七岁时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他便能够熟练地背诵《左传》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并且能把二百多年的历史梗概讲述得清清楚楚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可见他自幼便对历史怀有十分浓厚的兴趣。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司马光的主要成就反映在学术上。其中最大的贡献莫过于主持编写《资治通鉴》。《资治通鉴》是我国最大的一部编年史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公元前</w:t>
      </w:r>
      <w:r>
        <w:rPr>
          <w:rFonts w:ascii="NEU-BZ-S92" w:hAnsi="NEU-BZ-S92"/>
        </w:rPr>
        <w:t>403</w:t>
      </w:r>
      <w:r>
        <w:rPr>
          <w:rFonts w:hint="eastAsia" w:eastAsia="方正仿宋_GBK"/>
        </w:rPr>
        <w:t>年—公元</w:t>
      </w:r>
      <w:r>
        <w:rPr>
          <w:rFonts w:ascii="NEU-BZ-S92" w:hAnsi="NEU-BZ-S92"/>
        </w:rPr>
        <w:t>959</w:t>
      </w:r>
      <w:r>
        <w:rPr>
          <w:rFonts w:hint="eastAsia" w:eastAsia="方正仿宋_GBK"/>
        </w:rPr>
        <w:t>年</w:t>
      </w:r>
      <w:r>
        <w:rPr>
          <w:rFonts w:ascii="方正仿宋_GBK" w:hAnsi="方正仿宋_GBK"/>
        </w:rPr>
        <w:t>),</w:t>
      </w:r>
      <w:r>
        <w:rPr>
          <w:rFonts w:hint="eastAsia" w:eastAsia="方正仿宋_GBK"/>
        </w:rPr>
        <w:t>全书共</w:t>
      </w:r>
      <w:r>
        <w:rPr>
          <w:rFonts w:ascii="NEU-BZ-S92" w:hAnsi="NEU-BZ-S92"/>
        </w:rPr>
        <w:t>294</w:t>
      </w:r>
      <w:r>
        <w:rPr>
          <w:rFonts w:hint="eastAsia" w:eastAsia="方正仿宋_GBK"/>
        </w:rPr>
        <w:t>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上起周威烈士二十三年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下讫后周世宗显德六年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共</w:t>
      </w:r>
      <w:r>
        <w:rPr>
          <w:rFonts w:ascii="NEU-BZ-S92" w:hAnsi="NEU-BZ-S92"/>
        </w:rPr>
        <w:t>1362</w:t>
      </w:r>
      <w:r>
        <w:rPr>
          <w:rFonts w:hint="eastAsia" w:eastAsia="方正仿宋_GBK"/>
        </w:rPr>
        <w:t>年的历史。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8A50E6"/>
    <w:multiLevelType w:val="singleLevel"/>
    <w:tmpl w:val="AF8A50E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E107F"/>
    <w:rsid w:val="0EEE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8.jpeg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2021-08-12T05:50:00Z</dcterms:created>
  <dc:creator>妄.</dc:creator>
  <cp:lastModifiedBy>妄.</cp:lastModifiedBy>
  <dcterms:modified xsi:type="dcterms:W3CDTF">2021-08-12T05:52:05Z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46F594AB7BF243999F025FB414E7AFE0</vt:lpwstr>
  </property>
</Properties>
</file>